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05-077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июля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Захарова Александра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Александровича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Захаров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00:01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 –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с.Сытомино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2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Courier New" w:eastAsia="Courier New" w:hAnsi="Courier New" w:cs="Courier New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постановления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86260</w:t>
      </w:r>
      <w:r>
        <w:rPr>
          <w:rFonts w:ascii="Times New Roman" w:eastAsia="Times New Roman" w:hAnsi="Times New Roman" w:cs="Times New Roman"/>
          <w:sz w:val="28"/>
          <w:szCs w:val="28"/>
        </w:rPr>
        <w:t>1230086</w:t>
      </w:r>
      <w:r>
        <w:rPr>
          <w:rFonts w:ascii="Times New Roman" w:eastAsia="Times New Roman" w:hAnsi="Times New Roman" w:cs="Times New Roman"/>
          <w:sz w:val="28"/>
          <w:szCs w:val="28"/>
        </w:rPr>
        <w:t>82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в срок предусмотренный ст.32.2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смс-извещение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188105862601230086</w:t>
      </w:r>
      <w:r>
        <w:rPr>
          <w:rFonts w:ascii="Times New Roman" w:eastAsia="Times New Roman" w:hAnsi="Times New Roman" w:cs="Times New Roman"/>
          <w:sz w:val="28"/>
          <w:szCs w:val="28"/>
        </w:rPr>
        <w:t>82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23.01.2026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также с позиции соблюдения требований закона при их получении ч. 3 ст. 26.2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доказана.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Захаров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Захарова Александра Александровича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0,00 /одна тысяча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Захаров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ОКЦ №8 УГУ Банка России, //УФК по ХМАО-Югре БИК 007162163, КБК 72011601203019000140, УИН 041236540015500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26201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 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</w:t>
      </w:r>
      <w:r>
        <w:rPr>
          <w:rFonts w:ascii="Times New Roman" w:eastAsia="Times New Roman" w:hAnsi="Times New Roman" w:cs="Times New Roman"/>
          <w:sz w:val="28"/>
          <w:szCs w:val="28"/>
        </w:rPr>
        <w:t>13 .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4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И.П.Кравцова </w:t>
      </w: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892104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21">
    <w:name w:val="cat-UserDefined grp-32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02853-FF8F-4CD1-9664-5B90A5258E6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